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769"/>
        <w:gridCol w:w="3669"/>
      </w:tblGrid>
      <w:tr>
        <w:trPr>
          <w:trHeight w:val="1" w:hRule="atLeast"/>
          <w:jc w:val="left"/>
        </w:trPr>
        <w:tc>
          <w:tcPr>
            <w:tcW w:w="47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732" w:dyaOrig="3732">
                <v:rect xmlns:o="urn:schemas-microsoft-com:office:office" xmlns:v="urn:schemas-microsoft-com:vml" id="rectole0000000000" style="width:186.600000pt;height:186.6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-1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  <w:t xml:space="preserve">JET’s Animal Services, Inc.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  <w:t xml:space="preserve">765-586-2628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595959"/>
                <w:spacing w:val="0"/>
                <w:position w:val="0"/>
                <w:sz w:val="20"/>
                <w:shd w:fill="auto" w:val="clear"/>
              </w:rPr>
              <w:t xml:space="preserve">jets.animal.svc@gmail.com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entury Gothic" w:hAnsi="Century Gothic" w:cs="Century Gothic" w:eastAsia="Century Gothic"/>
                  <w:color w:val="595959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www.jetsanimalsvc.com</w:t>
              </w:r>
            </w:hyperlink>
          </w:p>
        </w:tc>
      </w:tr>
    </w:tbl>
    <w:p>
      <w:pPr>
        <w:spacing w:before="0" w:after="30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360" w:after="60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May 2019 TNR Report</w:t>
      </w:r>
    </w:p>
    <w:p>
      <w:pPr>
        <w:spacing w:before="0" w:after="30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15 cats trapped</w:t>
      </w:r>
    </w:p>
    <w:p>
      <w:pPr>
        <w:spacing w:before="0" w:after="300" w:line="240"/>
        <w:ind w:right="0" w:left="72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15 cats fixed</w:t>
        <w:br/>
        <w:t xml:space="preserve">1 cat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still fostered</w:t>
      </w:r>
    </w:p>
    <w:p>
      <w:pPr>
        <w:spacing w:before="0" w:after="30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0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jetsanimalsvc.com/" Id="docRId2" Type="http://schemas.openxmlformats.org/officeDocument/2006/relationships/hyperlink" /><Relationship Target="styles.xml" Id="docRId4" Type="http://schemas.openxmlformats.org/officeDocument/2006/relationships/styles" /></Relationships>
</file>